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965-8k_springbig.htm"/>
      <w:bookmarkStart w:id="1" w:name="ksea03009658k_springbig"/>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SPRINGBIG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120" w:type="dxa"/>
        <w:jc w:val="left"/>
        <w:tblInd w:w="0" w:type="dxa"/>
        <w:tblLayout w:type="fixed"/>
        <w:tblCellMar>
          <w:top w:w="0" w:type="dxa"/>
          <w:left w:w="0" w:type="dxa"/>
          <w:bottom w:w="28" w:type="dxa"/>
          <w:right w:w="0" w:type="dxa"/>
        </w:tblCellMar>
      </w:tblPr>
      <w:tblGrid>
        <w:gridCol w:w="2210"/>
        <w:gridCol w:w="60"/>
        <w:gridCol w:w="2210"/>
        <w:gridCol w:w="60"/>
        <w:gridCol w:w="1580"/>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731"/>
            <w:bookmarkEnd w:id="6"/>
            <w:r>
              <w:rPr>
                <w:rFonts w:ascii="Times New Roman;Times;Serif" w:hAnsi="Times New Roman;Times;Serif"/>
                <w:b/>
                <w:i w:val="false"/>
                <w:caps w:val="false"/>
                <w:smallCaps w:val="false"/>
                <w:sz w:val="20"/>
              </w:rPr>
              <w:t>001-40049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88-2789488</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621 NW 53rd Street, </w:t>
      </w:r>
      <w:bookmarkStart w:id="9" w:name="xdx_907_edei--EntityAddressAddressLine2_"/>
      <w:bookmarkEnd w:id="9"/>
      <w:r>
        <w:rPr>
          <w:rFonts w:ascii="Times New Roman;Times;Serif" w:hAnsi="Times New Roman;Times;Serif"/>
          <w:b/>
          <w:i w:val="false"/>
          <w:caps w:val="false"/>
          <w:smallCaps w:val="false"/>
          <w:sz w:val="20"/>
        </w:rPr>
        <w:t>Ste. 340</w:t>
      </w:r>
    </w:p>
    <w:p>
      <w:pPr>
        <w:pStyle w:val="TextBody"/>
        <w:bidi w:val="0"/>
        <w:spacing w:before="0" w:after="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Boca Raton, </w:t>
      </w:r>
      <w:bookmarkStart w:id="11" w:name="xdx_903_edei--EntityAddressStateOrProvin"/>
      <w:bookmarkEnd w:id="11"/>
      <w:r>
        <w:rPr>
          <w:rFonts w:ascii="Times New Roman;Times;Serif" w:hAnsi="Times New Roman;Times;Serif"/>
          <w:b/>
          <w:i w:val="false"/>
          <w:caps w:val="false"/>
          <w:smallCaps w:val="false"/>
          <w:sz w:val="20"/>
        </w:rPr>
        <w:t xml:space="preserve">Florida, </w:t>
      </w:r>
      <w:bookmarkStart w:id="12" w:name="xdx_90A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60731__20"/>
      <w:bookmarkEnd w:id="13"/>
      <w:r>
        <w:rPr>
          <w:rFonts w:ascii="Times New Roman;Times;Serif" w:hAnsi="Times New Roman;Times;Serif"/>
          <w:b/>
          <w:i w:val="false"/>
          <w:caps w:val="false"/>
          <w:smallCaps w:val="false"/>
          <w:sz w:val="20"/>
        </w:rPr>
        <w:t xml:space="preserve">800) </w:t>
      </w:r>
      <w:bookmarkStart w:id="14" w:name="xdx_90C_edei--LocalPhoneNumber_c20260731"/>
      <w:bookmarkEnd w:id="14"/>
      <w:r>
        <w:rPr>
          <w:rFonts w:ascii="Times New Roman;Times;Serif" w:hAnsi="Times New Roman;Times;Serif"/>
          <w:b/>
          <w:i w:val="false"/>
          <w:caps w:val="false"/>
          <w:smallCaps w:val="false"/>
          <w:sz w:val="20"/>
        </w:rPr>
        <w:t>772-9172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8_edei--SolicitingMaterial_c202607"/>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12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1535"/>
        <w:gridCol w:w="60"/>
        <w:gridCol w:w="1415"/>
        <w:gridCol w:w="60"/>
        <w:gridCol w:w="395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(s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C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59"/>
        <w:jc w:val="left"/>
        <w:rPr>
          <w:bdr w:val="single" w:sz="8" w:space="1" w:color="000000"/>
        </w:rPr>
      </w:pPr>
      <w:r>
        <w:rPr>
          <w:bdr w:val="single" w:sz="8" w:space="1" w:color="000000"/>
        </w:rPr>
        <w:t> </w:t>
      </w:r>
    </w:p>
    <w:p>
      <w:pPr>
        <w:pStyle w:val="TextBody"/>
        <w:bidi w:val="0"/>
        <w:spacing w:before="0" w:after="0"/>
        <w:ind w:left="0" w:right="0" w:firstLine="359"/>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Larry Ellis resigned as a member of the Board of Directors (the “Board”) of SpringBig Holdings, Inc. (the “Company”). The resignation of Mr. Ellis was not due to any disagreement with the Company or the Board on any matter relating to the Company’s operations, policies, or practices.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the Board approved cash compensation for the continuing members of the Board of $5,000 upon appointment to the Board and $2,500 each month thereafter beginning in August of 2026.</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i w:val="false"/>
          <w:caps w:val="false"/>
          <w:smallCaps w:val="false"/>
          <w:sz w:val="20"/>
        </w:rPr>
        <w:t>IGNATURE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1280"/>
        <w:gridCol w:w="365"/>
        <w:gridCol w:w="635"/>
        <w:gridCol w:w="1955"/>
      </w:tblGrid>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295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295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Glashow</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Glashow</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439</Words>
  <Characters>2390</Characters>
  <CharactersWithSpaces>2836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